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35B98">
      <w:pPr>
        <w:spacing w:after="60"/>
        <w:jc w:val="center"/>
      </w:pPr>
      <w:r>
        <w:rPr>
          <w:rFonts w:ascii="微软雅黑" w:hAnsi="微软雅黑" w:eastAsia="微软雅黑"/>
          <w:b/>
          <w:color w:val="000000"/>
          <w:sz w:val="44"/>
        </w:rPr>
        <w:t>湖北起点产业园质量合规承诺书</w:t>
      </w:r>
    </w:p>
    <w:p w14:paraId="69F3E110">
      <w:pPr>
        <w:spacing w:after="280"/>
        <w:jc w:val="center"/>
      </w:pPr>
      <w:r>
        <w:rPr>
          <w:rFonts w:ascii="微软雅黑" w:hAnsi="微软雅黑" w:eastAsia="微软雅黑"/>
          <w:color w:val="666666"/>
          <w:sz w:val="20"/>
        </w:rPr>
        <w:t>入驻企业质量管理、产品安全、追溯配合与资料真实性承诺</w:t>
      </w:r>
    </w:p>
    <w:p w14:paraId="0870E3BB">
      <w:r>
        <w:t>致：湖北起点产业园管理有限公司</w:t>
      </w:r>
    </w:p>
    <w:p w14:paraId="3CB5BCBB">
      <w:r>
        <w:t>我单位拟申请入驻或已入驻湖北起点产业园。为保障园区质量安全、产品追溯和消费者权益，现就质量合规事项郑重承诺如下：</w:t>
      </w:r>
    </w:p>
    <w:p w14:paraId="429BE04D">
      <w:pPr>
        <w:pStyle w:val="3"/>
      </w:pPr>
      <w:r>
        <w:t>一、主体与资料真实性</w:t>
      </w:r>
    </w:p>
    <w:p w14:paraId="054BD591">
      <w:pPr>
        <w:pStyle w:val="16"/>
        <w:spacing w:after="60"/>
      </w:pPr>
      <w:r>
        <w:t>依法取得并持续保持与经营活动相匹配的营业执照、许可资质和相关备案。</w:t>
      </w:r>
    </w:p>
    <w:p w14:paraId="1C3C191E">
      <w:pPr>
        <w:pStyle w:val="16"/>
        <w:spacing w:after="60"/>
      </w:pPr>
      <w:r>
        <w:t>向园区提交的证照、授权、质检、合同、产品和人员资料真实、合法、有效。</w:t>
      </w:r>
    </w:p>
    <w:p w14:paraId="0552C4C4">
      <w:pPr>
        <w:pStyle w:val="16"/>
        <w:spacing w:after="60"/>
      </w:pPr>
      <w:r>
        <w:t>企业名称、法定代表人、经营范围、联系人、质量负责人等发生变更时，及时向园区报备。</w:t>
      </w:r>
    </w:p>
    <w:p w14:paraId="026BB3A7">
      <w:pPr>
        <w:pStyle w:val="3"/>
      </w:pPr>
      <w:r>
        <w:t>二、产品质量与安全管理</w:t>
      </w:r>
    </w:p>
    <w:p w14:paraId="385D3166">
      <w:pPr>
        <w:pStyle w:val="16"/>
        <w:spacing w:after="60"/>
      </w:pPr>
      <w:r>
        <w:t>严格遵守国家法律法规、行业标准、平台规则及园区质量管理制度。</w:t>
      </w:r>
    </w:p>
    <w:p w14:paraId="5DED58B1">
      <w:pPr>
        <w:pStyle w:val="16"/>
        <w:spacing w:after="60"/>
      </w:pPr>
      <w:r>
        <w:t>建立并执行采购验收、生产过程控制、成品检验、不合格品处置和售后反馈机制。</w:t>
      </w:r>
    </w:p>
    <w:p w14:paraId="5F18BE68">
      <w:pPr>
        <w:pStyle w:val="16"/>
        <w:spacing w:after="60"/>
      </w:pPr>
      <w:r>
        <w:t>不生产、不销售假冒伪劣、侵权、虚假宣传、无合法来源或存在重大安全隐患的产品。</w:t>
      </w:r>
    </w:p>
    <w:p w14:paraId="5C238B6F">
      <w:pPr>
        <w:pStyle w:val="16"/>
        <w:spacing w:after="60"/>
      </w:pPr>
      <w:r>
        <w:t>配合园区开展质量抽检、资料核验、现场检查、问题整改和复核。</w:t>
      </w:r>
    </w:p>
    <w:p w14:paraId="4E1073AB">
      <w:pPr>
        <w:pStyle w:val="3"/>
      </w:pPr>
      <w:r>
        <w:t>三、溯源与召回配合</w:t>
      </w:r>
    </w:p>
    <w:p w14:paraId="193CF876">
      <w:pPr>
        <w:pStyle w:val="16"/>
        <w:spacing w:after="60"/>
      </w:pPr>
      <w:r>
        <w:t>按园区要求建立产品档案、批次档案、质检资料和出入库记录。</w:t>
      </w:r>
    </w:p>
    <w:p w14:paraId="7F5B2E99">
      <w:pPr>
        <w:pStyle w:val="16"/>
        <w:spacing w:after="60"/>
      </w:pPr>
      <w:r>
        <w:t>配合使用园区统一产品编码、批次编码或溯源码规则，确保“一品一档、批次可查”。</w:t>
      </w:r>
    </w:p>
    <w:p w14:paraId="6389FA8C">
      <w:pPr>
        <w:pStyle w:val="16"/>
        <w:spacing w:after="60"/>
      </w:pPr>
      <w:r>
        <w:t>发现产品质量异常、消费者集中投诉、平台处罚或监管风险时，第一时间告知园区并启动整改。</w:t>
      </w:r>
    </w:p>
    <w:p w14:paraId="3ABADB26">
      <w:pPr>
        <w:pStyle w:val="16"/>
        <w:spacing w:after="60"/>
      </w:pPr>
      <w:r>
        <w:t>对确认存在缺陷或质量风险的产品，依法配合召回、下架、退换、公告和后续处置。</w:t>
      </w:r>
    </w:p>
    <w:p w14:paraId="347D2C7B">
      <w:pPr>
        <w:pStyle w:val="3"/>
      </w:pPr>
      <w:r>
        <w:t>四、违约责任</w:t>
      </w:r>
    </w:p>
    <w:p w14:paraId="4C8D805F">
      <w:r>
        <w:t>如我单位违反以上承诺，愿意按入驻协议、园区管理制度及相关法律法规承担整改、暂停服务、退出园区、赔偿损失及其他相应责任。</w:t>
      </w:r>
      <w:bookmarkStart w:id="0" w:name="_GoBack"/>
      <w:bookmarkEnd w:id="0"/>
    </w:p>
    <w:p w14:paraId="576C1BA2">
      <w:pPr>
        <w:pStyle w:val="3"/>
      </w:pPr>
      <w:r>
        <w:t>五、签署信息</w:t>
      </w:r>
    </w:p>
    <w:tbl>
      <w:tblPr>
        <w:tblStyle w:val="33"/>
        <w:tblW w:w="0" w:type="auto"/>
        <w:jc w:val="center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single" w:color="CFCFCF" w:sz="6" w:space="0"/>
          <w:insideV w:val="single" w:color="CFCFC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520"/>
        <w:gridCol w:w="2520"/>
        <w:gridCol w:w="2520"/>
      </w:tblGrid>
      <w:tr w14:paraId="4FE6D184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52DA83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承诺企业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B271C8">
            <w:pPr>
              <w:spacing w:after="0"/>
            </w:pP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90AE10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统一社会信用代码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24CDCEE">
            <w:pPr>
              <w:spacing w:after="0"/>
            </w:pPr>
          </w:p>
        </w:tc>
      </w:tr>
      <w:tr w14:paraId="27619607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0F950A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法定代表人/授权代表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63DF18">
            <w:pPr>
              <w:spacing w:after="0"/>
            </w:pP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8CB834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联系电话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2252B4">
            <w:pPr>
              <w:spacing w:after="0"/>
            </w:pPr>
          </w:p>
        </w:tc>
      </w:tr>
      <w:tr w14:paraId="36968F48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ED7F18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企业盖章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88287E">
            <w:pPr>
              <w:spacing w:after="0"/>
            </w:pP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547649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签署日期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72EED4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 xml:space="preserve">      年    月    日</w:t>
            </w:r>
          </w:p>
        </w:tc>
      </w:tr>
    </w:tbl>
    <w:p w14:paraId="0A4FF661"/>
    <w:sectPr>
      <w:headerReference r:id="rId5" w:type="default"/>
      <w:footerReference r:id="rId6" w:type="default"/>
      <w:pgSz w:w="12240" w:h="15840"/>
      <w:pgMar w:top="1368" w:right="1080" w:bottom="1368" w:left="1080" w:header="504" w:footer="50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EB85B">
    <w:pPr>
      <w:pStyle w:val="24"/>
      <w:spacing w:before="80" w:after="0"/>
      <w:jc w:val="center"/>
    </w:pPr>
    <w:r>
      <w:drawing>
        <wp:inline distT="0" distB="0" distL="114300" distR="114300">
          <wp:extent cx="1051560" cy="225425"/>
          <wp:effectExtent l="0" t="0" r="15240" b="317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1560" cy="225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1A51B">
    <w:pPr>
      <w:pStyle w:val="25"/>
      <w:spacing w:after="0"/>
      <w:jc w:val="both"/>
    </w:pPr>
    <w:r>
      <w:drawing>
        <wp:inline distT="0" distB="0" distL="114300" distR="114300">
          <wp:extent cx="1080135" cy="231775"/>
          <wp:effectExtent l="0" t="0" r="12065" b="222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3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BF9F8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ascii="微软雅黑" w:hAnsi="微软雅黑" w:eastAsia="微软雅黑" w:cstheme="minorBidi"/>
      <w:color w:val="222222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280" w:after="160"/>
      <w:outlineLvl w:val="0"/>
    </w:pPr>
    <w:rPr>
      <w:rFonts w:asciiTheme="majorHAnsi" w:hAnsiTheme="majorHAnsi" w:eastAsiaTheme="majorEastAsia" w:cstheme="majorBidi"/>
      <w:b/>
      <w:bCs/>
      <w:color w:val="000000"/>
      <w:sz w:val="32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12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b/>
      <w:bCs/>
      <w:color w:val="344054"/>
      <w:sz w:val="23"/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Rui</cp:lastModifiedBy>
  <dcterms:modified xsi:type="dcterms:W3CDTF">2026-06-28T23:33:22Z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D87260345E86DECEC23E416A25EEFEA0_42</vt:lpwstr>
  </property>
</Properties>
</file>